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5EA6828B" w14:textId="35BD6ED4" w:rsidR="002755D9" w:rsidRPr="00496BFE" w:rsidRDefault="002755D9" w:rsidP="002755D9">
                                  <w:pPr>
                                    <w:rPr>
                                      <w:rFonts w:ascii="Univers-Light" w:hAnsi="Univers-Light" w:cs="Calibri"/>
                                      <w:b/>
                                      <w:bCs/>
                                    </w:rPr>
                                  </w:pPr>
                                  <w:r w:rsidRPr="00496BFE">
                                    <w:rPr>
                                      <w:rFonts w:ascii="Univers-Light" w:hAnsi="Univers-Light" w:cs="Calibri"/>
                                      <w:b/>
                                      <w:bCs/>
                                    </w:rPr>
                                    <w:t>Claris – die Erfolg</w:t>
                                  </w:r>
                                  <w:r w:rsidR="00A20DCB">
                                    <w:rPr>
                                      <w:rFonts w:ascii="Univers-Light" w:hAnsi="Univers-Light" w:cs="Calibri"/>
                                      <w:b/>
                                      <w:bCs/>
                                    </w:rPr>
                                    <w:t>s</w:t>
                                  </w:r>
                                  <w:r w:rsidRPr="00496BFE">
                                    <w:rPr>
                                      <w:rFonts w:ascii="Univers-Light" w:hAnsi="Univers-Light" w:cs="Calibri"/>
                                      <w:b/>
                                      <w:bCs/>
                                    </w:rPr>
                                    <w:t>serie wird um neue faszinierende Tische ergänzt.</w:t>
                                  </w:r>
                                </w:p>
                                <w:p w14:paraId="492B8492" w14:textId="1EEF9F38" w:rsidR="00073E59" w:rsidRPr="00496BFE" w:rsidRDefault="00496BFE" w:rsidP="00073E59">
                                  <w:pPr>
                                    <w:spacing w:after="0"/>
                                    <w:jc w:val="both"/>
                                    <w:rPr>
                                      <w:rFonts w:ascii="Univers-Light" w:hAnsi="Univers-Light"/>
                                    </w:rPr>
                                  </w:pPr>
                                  <w:r w:rsidRPr="00A20DCB">
                                    <w:rPr>
                                      <w:rFonts w:ascii="Univers-Light" w:hAnsi="Univers-Light" w:cstheme="minorHAnsi"/>
                                      <w:color w:val="000000"/>
                                    </w:rPr>
                                    <w:t xml:space="preserve">In Zusammenarbeit mit dem Designbüro Mezger wurde die erfolgreiche Tischserie Claris weiter ausgebaut. Neu sind dabei die Bistrotische mit </w:t>
                                  </w:r>
                                  <w:proofErr w:type="spellStart"/>
                                  <w:r w:rsidRPr="00A20DCB">
                                    <w:rPr>
                                      <w:rFonts w:ascii="Univers-Light" w:hAnsi="Univers-Light" w:cstheme="minorHAnsi"/>
                                      <w:color w:val="000000"/>
                                    </w:rPr>
                                    <w:t>abklappbaren</w:t>
                                  </w:r>
                                  <w:proofErr w:type="spellEnd"/>
                                  <w:r w:rsidRPr="00A20DCB">
                                    <w:rPr>
                                      <w:rFonts w:ascii="Univers-Light" w:hAnsi="Univers-Light" w:cstheme="minorHAnsi"/>
                                      <w:color w:val="000000"/>
                                    </w:rPr>
                                    <w:t xml:space="preserve"> Tischplatten sowie die großen, eleganten Säulentische in rund und oval. Eine Vielzahl von unterschiedlichen, soliden und wetterbeständigen Keramiktischplatten wird passend zum jeweiligen Ambiente angeboten. Alles selbstverständlich absolut wetterbeständig und pflegeleicht für den Outdoorbereich einsetzbar</w:t>
                                  </w:r>
                                  <w:r w:rsidRPr="00496BFE">
                                    <w:rPr>
                                      <w:rFonts w:ascii="Univers-Light" w:hAnsi="Univers-Light"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5EA6828B" w14:textId="35BD6ED4" w:rsidR="002755D9" w:rsidRPr="00496BFE" w:rsidRDefault="002755D9" w:rsidP="002755D9">
                            <w:pPr>
                              <w:rPr>
                                <w:rFonts w:ascii="Univers-Light" w:hAnsi="Univers-Light" w:cs="Calibri"/>
                                <w:b/>
                                <w:bCs/>
                              </w:rPr>
                            </w:pPr>
                            <w:r w:rsidRPr="00496BFE">
                              <w:rPr>
                                <w:rFonts w:ascii="Univers-Light" w:hAnsi="Univers-Light" w:cs="Calibri"/>
                                <w:b/>
                                <w:bCs/>
                              </w:rPr>
                              <w:t>Claris – die Erfolg</w:t>
                            </w:r>
                            <w:r w:rsidR="00A20DCB">
                              <w:rPr>
                                <w:rFonts w:ascii="Univers-Light" w:hAnsi="Univers-Light" w:cs="Calibri"/>
                                <w:b/>
                                <w:bCs/>
                              </w:rPr>
                              <w:t>s</w:t>
                            </w:r>
                            <w:r w:rsidRPr="00496BFE">
                              <w:rPr>
                                <w:rFonts w:ascii="Univers-Light" w:hAnsi="Univers-Light" w:cs="Calibri"/>
                                <w:b/>
                                <w:bCs/>
                              </w:rPr>
                              <w:t>serie wird um neue faszinierende Tische ergänzt.</w:t>
                            </w:r>
                          </w:p>
                          <w:p w14:paraId="492B8492" w14:textId="1EEF9F38" w:rsidR="00073E59" w:rsidRPr="00496BFE" w:rsidRDefault="00496BFE" w:rsidP="00073E59">
                            <w:pPr>
                              <w:spacing w:after="0"/>
                              <w:jc w:val="both"/>
                              <w:rPr>
                                <w:rFonts w:ascii="Univers-Light" w:hAnsi="Univers-Light"/>
                              </w:rPr>
                            </w:pPr>
                            <w:r w:rsidRPr="00A20DCB">
                              <w:rPr>
                                <w:rFonts w:ascii="Univers-Light" w:hAnsi="Univers-Light" w:cstheme="minorHAnsi"/>
                                <w:color w:val="000000"/>
                              </w:rPr>
                              <w:t xml:space="preserve">In Zusammenarbeit mit dem Designbüro Mezger wurde die erfolgreiche Tischserie Claris weiter ausgebaut. Neu sind dabei die Bistrotische mit </w:t>
                            </w:r>
                            <w:proofErr w:type="spellStart"/>
                            <w:r w:rsidRPr="00A20DCB">
                              <w:rPr>
                                <w:rFonts w:ascii="Univers-Light" w:hAnsi="Univers-Light" w:cstheme="minorHAnsi"/>
                                <w:color w:val="000000"/>
                              </w:rPr>
                              <w:t>abklappbaren</w:t>
                            </w:r>
                            <w:proofErr w:type="spellEnd"/>
                            <w:r w:rsidRPr="00A20DCB">
                              <w:rPr>
                                <w:rFonts w:ascii="Univers-Light" w:hAnsi="Univers-Light" w:cstheme="minorHAnsi"/>
                                <w:color w:val="000000"/>
                              </w:rPr>
                              <w:t xml:space="preserve"> Tischplatten sowie die großen, eleganten Säulentische in rund und oval. Eine Vielzahl von unterschiedlichen, soliden und wetterbeständigen Keramiktischplatten wird passend zum jeweiligen Ambiente angeboten. Alles selbstverständlich absolut wetterbeständig und pflegeleicht für den Outdoorbereich einsetzbar</w:t>
                            </w:r>
                            <w:r w:rsidRPr="00496BFE">
                              <w:rPr>
                                <w:rFonts w:ascii="Univers-Light" w:hAnsi="Univers-Light"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F6BB" w14:textId="77777777" w:rsidR="002755D9" w:rsidRDefault="002755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6DAA" w14:textId="77777777" w:rsidR="002755D9" w:rsidRDefault="002755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151E" w14:textId="77777777" w:rsidR="002755D9" w:rsidRDefault="002755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44CEE056" w:rsidR="000D1A0A" w:rsidRDefault="00964400">
          <w:pPr>
            <w:pStyle w:val="Kopfzeile"/>
            <w:jc w:val="left"/>
          </w:pPr>
          <w:r>
            <w:rPr>
              <w:sz w:val="24"/>
            </w:rPr>
            <w:t xml:space="preserve">Presse-Information </w:t>
          </w:r>
          <w:r w:rsidR="002755D9">
            <w:rPr>
              <w:sz w:val="24"/>
            </w:rPr>
            <w:t>CLARIS Tische</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1CB8" w14:textId="77777777" w:rsidR="002755D9" w:rsidRDefault="002755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29185039">
    <w:abstractNumId w:val="0"/>
  </w:num>
  <w:num w:numId="2" w16cid:durableId="14209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2755D9"/>
    <w:rsid w:val="00496BFE"/>
    <w:rsid w:val="004A7950"/>
    <w:rsid w:val="005A69F5"/>
    <w:rsid w:val="00723C79"/>
    <w:rsid w:val="007460B8"/>
    <w:rsid w:val="00766234"/>
    <w:rsid w:val="008449B1"/>
    <w:rsid w:val="00964400"/>
    <w:rsid w:val="009801BD"/>
    <w:rsid w:val="00A101AD"/>
    <w:rsid w:val="00A20DCB"/>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5</cp:revision>
  <cp:lastPrinted>2021-11-29T12:27:00Z</cp:lastPrinted>
  <dcterms:created xsi:type="dcterms:W3CDTF">2021-11-29T12:29:00Z</dcterms:created>
  <dcterms:modified xsi:type="dcterms:W3CDTF">2023-07-07T12:36:00Z</dcterms:modified>
</cp:coreProperties>
</file>